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6" w:rsidRPr="00D23156" w:rsidRDefault="00D23156" w:rsidP="00D231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3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B. </w:t>
      </w:r>
      <w:proofErr w:type="spellStart"/>
      <w:r w:rsidRPr="00D23156">
        <w:rPr>
          <w:rFonts w:ascii="Times New Roman" w:hAnsi="Times New Roman" w:cs="Times New Roman"/>
          <w:b/>
          <w:sz w:val="28"/>
          <w:szCs w:val="28"/>
          <w:lang w:val="uk-UA"/>
        </w:rPr>
        <w:t>Fasіі</w:t>
      </w:r>
      <w:proofErr w:type="spellEnd"/>
    </w:p>
    <w:p w:rsidR="00D23156" w:rsidRDefault="00D23156" w:rsidP="00D231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A53" w:rsidRPr="00D23156" w:rsidRDefault="00B72A53" w:rsidP="00D2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156">
        <w:rPr>
          <w:rFonts w:ascii="Times New Roman" w:hAnsi="Times New Roman" w:cs="Times New Roman"/>
          <w:b/>
          <w:sz w:val="28"/>
          <w:szCs w:val="28"/>
          <w:lang w:val="uk-UA"/>
        </w:rPr>
        <w:t>SUBSIDIARY APPLICATION OF THE NORMS OF CIVIL LEGISLATION TO CRIMINAL-PROCESSOAL RELATIONS</w:t>
      </w:r>
    </w:p>
    <w:p w:rsidR="00B72A53" w:rsidRPr="00B72A53" w:rsidRDefault="00B72A53" w:rsidP="00D231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similarity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subject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allows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speak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relative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unity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Therefore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coincidence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same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find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legislator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practically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guided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principle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rational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finds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well-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founded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solutions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instead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introducing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already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exist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refers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located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question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subsidiary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characteristic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feature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regulates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assumes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equality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parties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allows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determine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responsibilities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limits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said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worth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mentioning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chosen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position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regulating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overcome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gaps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just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analogy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unacceptable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contain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provisions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directly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prohibit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allow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analogies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subsidies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However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even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allow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ways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overcome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gaps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analogy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analogy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subsidizing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remedy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normative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permissible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creates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dealing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addresses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reimbursement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damage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caused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claim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offense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precisely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Joint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consideration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advantages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since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determining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extent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damage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caused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required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lastRenderedPageBreak/>
        <w:t>resolve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concerning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qualification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accused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size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punishment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presence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absence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establishment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reparation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harm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becomes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integral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Moreover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voluntary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compensation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damages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harm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caused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prior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merits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66,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paragraph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circumstance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mitigates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punishment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46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suspension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reconciled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victim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victim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Chapter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serious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careless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moderate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gravity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reparation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injury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reconciliation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defendant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defendant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victim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argue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necessity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expediency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subsidiary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reimbursement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damages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lawsuits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criminal-procedural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53" w:rsidRPr="00B72A53" w:rsidRDefault="00B72A53" w:rsidP="00D23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procedural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creates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resolution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criminal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reimbursement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moral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damage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caused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crime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suit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just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A53">
        <w:rPr>
          <w:rFonts w:ascii="Times New Roman" w:hAnsi="Times New Roman" w:cs="Times New Roman"/>
          <w:sz w:val="28"/>
          <w:szCs w:val="28"/>
          <w:lang w:val="uk-UA"/>
        </w:rPr>
        <w:t>legislation</w:t>
      </w:r>
      <w:proofErr w:type="spellEnd"/>
      <w:r w:rsidRPr="00B72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72A53" w:rsidRPr="00B72A53" w:rsidSect="0062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3"/>
    <w:rsid w:val="000B202B"/>
    <w:rsid w:val="00622D60"/>
    <w:rsid w:val="00B72A53"/>
    <w:rsid w:val="00D23156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2017-08-29T09:52:00Z</dcterms:created>
  <dcterms:modified xsi:type="dcterms:W3CDTF">2017-10-19T08:17:00Z</dcterms:modified>
</cp:coreProperties>
</file>